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E3D7C" w14:textId="48D46226" w:rsidR="00954A28" w:rsidRDefault="00954A28" w:rsidP="00954A28">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S3-20285</w:t>
      </w:r>
      <w:r>
        <w:rPr>
          <w:b/>
          <w:i/>
          <w:noProof/>
          <w:sz w:val="28"/>
        </w:rPr>
        <w:t>4</w:t>
      </w:r>
      <w:bookmarkEnd w:id="0"/>
    </w:p>
    <w:p w14:paraId="66D99E07" w14:textId="77777777" w:rsidR="00954A28" w:rsidRDefault="00954A28" w:rsidP="00954A28">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45906688" w14:textId="77777777" w:rsidR="00954A28" w:rsidRDefault="00954A28" w:rsidP="00954A28">
      <w:pPr>
        <w:keepNext/>
        <w:tabs>
          <w:tab w:val="left" w:pos="2127"/>
        </w:tabs>
        <w:ind w:left="2126" w:hanging="2126"/>
        <w:outlineLvl w:val="0"/>
        <w:rPr>
          <w:b/>
          <w:lang w:val="en-US"/>
        </w:rPr>
      </w:pPr>
      <w:r>
        <w:rPr>
          <w:b/>
          <w:lang w:val="en-US"/>
        </w:rPr>
        <w:t>Source:</w:t>
      </w:r>
      <w:r>
        <w:rPr>
          <w:b/>
          <w:lang w:val="en-US"/>
        </w:rPr>
        <w:tab/>
        <w:t>ETSI SAGE</w:t>
      </w:r>
    </w:p>
    <w:p w14:paraId="4FBA5023" w14:textId="77777777" w:rsidR="00954A28" w:rsidRDefault="00954A28" w:rsidP="00954A28">
      <w:pPr>
        <w:pStyle w:val="TableText"/>
        <w:rPr>
          <w:lang w:val="en-US"/>
        </w:rPr>
      </w:pPr>
      <w:r>
        <w:rPr>
          <w:rFonts w:cs="Arial"/>
          <w:b/>
        </w:rPr>
        <w:t>Title:</w:t>
      </w:r>
      <w:r>
        <w:rPr>
          <w:rFonts w:cs="Arial"/>
          <w:b/>
        </w:rPr>
        <w:tab/>
      </w:r>
      <w:r w:rsidRPr="0075609C">
        <w:t>Observations and q</w:t>
      </w:r>
      <w:r w:rsidRPr="0075609C">
        <w:rPr>
          <w:bCs/>
        </w:rPr>
        <w:t>uestions on 256-bit security goal</w:t>
      </w:r>
      <w:r>
        <w:rPr>
          <w:bCs/>
        </w:rPr>
        <w:t>s</w:t>
      </w:r>
    </w:p>
    <w:p w14:paraId="39A13BA9" w14:textId="77777777" w:rsidR="00954A28" w:rsidRDefault="00954A28" w:rsidP="00954A28">
      <w:pPr>
        <w:keepNext/>
        <w:tabs>
          <w:tab w:val="left" w:pos="2127"/>
        </w:tabs>
        <w:ind w:left="2126" w:hanging="2126"/>
        <w:outlineLvl w:val="0"/>
        <w:rPr>
          <w:b/>
        </w:rPr>
      </w:pPr>
      <w:r>
        <w:rPr>
          <w:b/>
        </w:rPr>
        <w:t>Document for:</w:t>
      </w:r>
      <w:r>
        <w:rPr>
          <w:b/>
        </w:rPr>
        <w:tab/>
        <w:t>Information, Discussion</w:t>
      </w:r>
    </w:p>
    <w:p w14:paraId="797AA047" w14:textId="1C95E2A7" w:rsidR="00954A28" w:rsidRDefault="00954A28" w:rsidP="00954A28">
      <w:pPr>
        <w:pStyle w:val="CRCoverPage"/>
        <w:tabs>
          <w:tab w:val="right" w:pos="9638"/>
        </w:tabs>
        <w:spacing w:after="0"/>
        <w:rPr>
          <w:rFonts w:cs="Arial"/>
          <w:b/>
          <w:sz w:val="24"/>
          <w:lang w:val="en-IN"/>
        </w:rPr>
      </w:pPr>
      <w:r>
        <w:rPr>
          <w:b/>
        </w:rPr>
        <w:t xml:space="preserve">Agenda Item:  </w:t>
      </w:r>
      <w:r>
        <w:rPr>
          <w:b/>
        </w:rPr>
        <w:t>4.8</w:t>
      </w:r>
    </w:p>
    <w:p w14:paraId="4811BC98" w14:textId="77777777" w:rsidR="000D2E4B" w:rsidRDefault="000D2E4B">
      <w:pPr>
        <w:pStyle w:val="Title"/>
        <w:tabs>
          <w:tab w:val="left" w:pos="709"/>
          <w:tab w:val="right" w:pos="9639"/>
        </w:tabs>
        <w:jc w:val="left"/>
        <w:rPr>
          <w:lang w:val="en-GB"/>
        </w:rPr>
      </w:pPr>
    </w:p>
    <w:p w14:paraId="330F5377" w14:textId="77777777" w:rsidR="000D2E4B" w:rsidRDefault="000D2E4B">
      <w:pPr>
        <w:pStyle w:val="Title"/>
        <w:tabs>
          <w:tab w:val="left" w:pos="709"/>
          <w:tab w:val="right" w:pos="9639"/>
        </w:tabs>
        <w:jc w:val="left"/>
        <w:rPr>
          <w:lang w:val="en-GB"/>
        </w:rPr>
      </w:pPr>
    </w:p>
    <w:p w14:paraId="6E88EF57" w14:textId="6B7CEFFB"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BF2E75">
        <w:rPr>
          <w:lang w:val="en-GB"/>
        </w:rPr>
        <w:t>5</w:t>
      </w:r>
    </w:p>
    <w:p w14:paraId="1652BDCA" w14:textId="6A4828FA" w:rsidR="00D154CA" w:rsidRPr="00190436" w:rsidRDefault="007250D5">
      <w:pPr>
        <w:pStyle w:val="Title"/>
        <w:tabs>
          <w:tab w:val="left" w:pos="709"/>
        </w:tabs>
        <w:jc w:val="left"/>
        <w:rPr>
          <w:lang w:val="en-GB"/>
        </w:rPr>
      </w:pPr>
      <w:r>
        <w:rPr>
          <w:lang w:val="en-GB"/>
        </w:rPr>
        <w:t>1</w:t>
      </w:r>
      <w:r w:rsidR="00A6695C">
        <w:rPr>
          <w:lang w:val="en-GB"/>
        </w:rPr>
        <w:t>9</w:t>
      </w:r>
      <w:r w:rsidR="00F55585">
        <w:rPr>
          <w:lang w:val="en-GB"/>
        </w:rPr>
        <w:t xml:space="preserve"> Octo</w:t>
      </w:r>
      <w:r w:rsidR="00501409">
        <w:rPr>
          <w:lang w:val="en-GB"/>
        </w:rPr>
        <w:t>ber 2020</w:t>
      </w:r>
    </w:p>
    <w:p w14:paraId="7F47B87C" w14:textId="77777777" w:rsidR="00D154CA" w:rsidRDefault="00D154CA">
      <w:pPr>
        <w:rPr>
          <w:rFonts w:ascii="Arial" w:hAnsi="Arial"/>
        </w:rPr>
      </w:pPr>
    </w:p>
    <w:p w14:paraId="7D7D5F89"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BF2E75">
        <w:rPr>
          <w:rFonts w:ascii="Arial" w:hAnsi="Arial"/>
          <w:bCs/>
        </w:rPr>
        <w:t>Comments on p</w:t>
      </w:r>
      <w:r w:rsidR="00BF2E75" w:rsidRPr="00BF2E75">
        <w:rPr>
          <w:rFonts w:ascii="Arial" w:hAnsi="Arial"/>
          <w:bCs/>
        </w:rPr>
        <w:t>hysical layer assisted lightweight AKA (PL-AKA) protocol for the Internet of things</w:t>
      </w:r>
    </w:p>
    <w:p w14:paraId="4DC6F997" w14:textId="77777777" w:rsidR="00D154CA" w:rsidRPr="000D2E4B" w:rsidRDefault="00D154CA">
      <w:pPr>
        <w:spacing w:after="60"/>
        <w:ind w:left="1985" w:hanging="1985"/>
        <w:rPr>
          <w:rFonts w:ascii="Arial" w:hAnsi="Arial"/>
          <w:lang w:val="fr-FR"/>
        </w:rPr>
      </w:pPr>
      <w:r w:rsidRPr="000D2E4B">
        <w:rPr>
          <w:rFonts w:ascii="Arial" w:hAnsi="Arial"/>
          <w:b/>
          <w:lang w:val="fr-FR"/>
        </w:rPr>
        <w:t>Response to:</w:t>
      </w:r>
      <w:r w:rsidRPr="000D2E4B">
        <w:rPr>
          <w:rFonts w:ascii="Arial" w:hAnsi="Arial"/>
          <w:lang w:val="fr-FR"/>
        </w:rPr>
        <w:tab/>
      </w:r>
      <w:r w:rsidR="00BF2E75" w:rsidRPr="000D2E4B">
        <w:rPr>
          <w:rFonts w:ascii="Arial" w:hAnsi="Arial"/>
          <w:lang w:val="fr-FR"/>
        </w:rPr>
        <w:t>SG17-LS273</w:t>
      </w:r>
    </w:p>
    <w:p w14:paraId="6561E235" w14:textId="77777777" w:rsidR="00D154CA" w:rsidRPr="00666E6B" w:rsidRDefault="00D154CA">
      <w:pPr>
        <w:spacing w:after="60"/>
        <w:ind w:left="1985" w:hanging="1985"/>
        <w:rPr>
          <w:rFonts w:ascii="Arial" w:hAnsi="Arial"/>
          <w:lang w:val="fr-FR"/>
        </w:rPr>
      </w:pPr>
      <w:r w:rsidRPr="00666E6B">
        <w:rPr>
          <w:rFonts w:ascii="Arial" w:hAnsi="Arial"/>
          <w:b/>
          <w:lang w:val="fr-FR"/>
        </w:rPr>
        <w:t>Source:</w:t>
      </w:r>
      <w:r w:rsidRPr="00666E6B">
        <w:rPr>
          <w:rFonts w:ascii="Arial" w:hAnsi="Arial"/>
          <w:color w:val="FF0000"/>
          <w:lang w:val="fr-FR"/>
        </w:rPr>
        <w:tab/>
      </w:r>
      <w:r w:rsidRPr="00666E6B">
        <w:rPr>
          <w:rFonts w:ascii="Arial" w:hAnsi="Arial"/>
          <w:lang w:val="fr-FR"/>
        </w:rPr>
        <w:t>ETSI SAGE</w:t>
      </w:r>
    </w:p>
    <w:p w14:paraId="772FE89D" w14:textId="77777777" w:rsidR="00D154CA" w:rsidRPr="00666E6B" w:rsidRDefault="00D154CA">
      <w:pPr>
        <w:spacing w:after="60"/>
        <w:ind w:left="1985" w:hanging="1985"/>
        <w:rPr>
          <w:rFonts w:ascii="Arial" w:hAnsi="Arial"/>
          <w:lang w:val="fr-FR"/>
        </w:rPr>
      </w:pPr>
      <w:r w:rsidRPr="00666E6B">
        <w:rPr>
          <w:rFonts w:ascii="Arial" w:hAnsi="Arial"/>
          <w:b/>
          <w:lang w:val="fr-FR"/>
        </w:rPr>
        <w:t>To:</w:t>
      </w:r>
      <w:r w:rsidRPr="00666E6B">
        <w:rPr>
          <w:rFonts w:ascii="Arial" w:hAnsi="Arial"/>
          <w:lang w:val="fr-FR"/>
        </w:rPr>
        <w:tab/>
      </w:r>
      <w:r w:rsidR="00BF2E75">
        <w:rPr>
          <w:rFonts w:ascii="Arial" w:hAnsi="Arial"/>
          <w:lang w:val="fr-FR"/>
        </w:rPr>
        <w:t>ITU-T SG17</w:t>
      </w:r>
    </w:p>
    <w:p w14:paraId="03FBB551" w14:textId="77777777" w:rsidR="00D154CA" w:rsidRPr="000D2E4B" w:rsidRDefault="00D154CA">
      <w:pPr>
        <w:spacing w:after="60"/>
        <w:ind w:left="1985" w:hanging="1985"/>
        <w:rPr>
          <w:rFonts w:ascii="Arial" w:hAnsi="Arial"/>
          <w:lang w:val="fr-FR"/>
        </w:rPr>
      </w:pPr>
      <w:r w:rsidRPr="000D2E4B">
        <w:rPr>
          <w:rFonts w:ascii="Arial" w:hAnsi="Arial"/>
          <w:b/>
          <w:lang w:val="fr-FR"/>
        </w:rPr>
        <w:t>Cc:</w:t>
      </w:r>
      <w:r w:rsidRPr="000D2E4B">
        <w:rPr>
          <w:rFonts w:ascii="Arial" w:hAnsi="Arial"/>
          <w:lang w:val="fr-FR"/>
        </w:rPr>
        <w:tab/>
      </w:r>
      <w:r w:rsidR="00BF2E75" w:rsidRPr="000D2E4B">
        <w:rPr>
          <w:rFonts w:ascii="Arial" w:hAnsi="Arial"/>
          <w:lang w:val="fr-FR"/>
        </w:rPr>
        <w:t>3GPP SA3, GSMA, ETSI CYBER, ISO/IEC JTC 1/SC 27/WG 3</w:t>
      </w:r>
    </w:p>
    <w:p w14:paraId="6A6795A7" w14:textId="77777777" w:rsidR="00D154CA" w:rsidRPr="000D2E4B" w:rsidRDefault="00D154CA">
      <w:pPr>
        <w:spacing w:after="60"/>
        <w:ind w:left="1985" w:hanging="1985"/>
        <w:rPr>
          <w:rFonts w:ascii="Arial" w:hAnsi="Arial"/>
          <w:lang w:val="fr-FR"/>
        </w:rPr>
      </w:pPr>
    </w:p>
    <w:p w14:paraId="22E50E79"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4868F386" w14:textId="77777777" w:rsidR="00666E6B" w:rsidRDefault="00666E6B" w:rsidP="00666E6B">
      <w:pPr>
        <w:pStyle w:val="Heading4"/>
        <w:tabs>
          <w:tab w:val="left" w:pos="2268"/>
        </w:tabs>
        <w:ind w:left="567"/>
        <w:rPr>
          <w:b w:val="0"/>
        </w:rPr>
      </w:pPr>
      <w:r>
        <w:t xml:space="preserve">Name: </w:t>
      </w:r>
      <w:r>
        <w:tab/>
        <w:t>Steve Babbage</w:t>
      </w:r>
      <w:r>
        <w:rPr>
          <w:b w:val="0"/>
        </w:rPr>
        <w:tab/>
      </w:r>
    </w:p>
    <w:p w14:paraId="7D534507"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7E8C0637"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5CD762BE" w14:textId="77777777" w:rsidR="00D154CA" w:rsidRPr="00DC6F92" w:rsidRDefault="00D154CA">
      <w:pPr>
        <w:spacing w:after="60"/>
        <w:ind w:left="1985" w:hanging="1985"/>
        <w:rPr>
          <w:rFonts w:ascii="Arial" w:hAnsi="Arial"/>
          <w:b/>
        </w:rPr>
      </w:pPr>
    </w:p>
    <w:p w14:paraId="4DF3E91E" w14:textId="77777777" w:rsidR="005E3E3B" w:rsidRDefault="00D154CA" w:rsidP="003655AB">
      <w:pPr>
        <w:spacing w:after="60"/>
        <w:ind w:left="1985" w:hanging="1985"/>
        <w:rPr>
          <w:rFonts w:ascii="Arial" w:hAnsi="Arial"/>
        </w:rPr>
      </w:pPr>
      <w:r>
        <w:rPr>
          <w:rFonts w:ascii="Arial" w:hAnsi="Arial"/>
          <w:b/>
        </w:rPr>
        <w:t>Attachments:</w:t>
      </w:r>
      <w:r>
        <w:rPr>
          <w:rFonts w:ascii="Arial" w:hAnsi="Arial"/>
        </w:rPr>
        <w:tab/>
      </w:r>
      <w:r w:rsidR="00BF2E75">
        <w:rPr>
          <w:rFonts w:ascii="Arial" w:hAnsi="Arial"/>
        </w:rPr>
        <w:t>None</w:t>
      </w:r>
    </w:p>
    <w:p w14:paraId="2142F26D" w14:textId="77777777" w:rsidR="004F7EC1" w:rsidRDefault="004F7EC1" w:rsidP="004F7EC1">
      <w:pPr>
        <w:spacing w:after="60"/>
        <w:ind w:left="1985" w:hanging="1985"/>
        <w:rPr>
          <w:rFonts w:ascii="Arial" w:hAnsi="Arial"/>
        </w:rPr>
      </w:pPr>
    </w:p>
    <w:p w14:paraId="205B00DD" w14:textId="77777777" w:rsidR="00670B6E" w:rsidRDefault="00BF2E75" w:rsidP="00670B6E">
      <w:pPr>
        <w:spacing w:after="120"/>
        <w:rPr>
          <w:rFonts w:ascii="Arial" w:hAnsi="Arial" w:cs="Arial"/>
          <w:b/>
        </w:rPr>
      </w:pPr>
      <w:r>
        <w:rPr>
          <w:rFonts w:ascii="Arial" w:hAnsi="Arial" w:cs="Arial"/>
          <w:b/>
        </w:rPr>
        <w:t>1. Background</w:t>
      </w:r>
    </w:p>
    <w:p w14:paraId="5E3CD9C7" w14:textId="77777777" w:rsidR="004418F2" w:rsidRDefault="00BF2E75" w:rsidP="00BF2E75">
      <w:pPr>
        <w:pStyle w:val="Header"/>
        <w:tabs>
          <w:tab w:val="clear" w:pos="4153"/>
          <w:tab w:val="clear" w:pos="8306"/>
        </w:tabs>
        <w:spacing w:after="120"/>
        <w:rPr>
          <w:rFonts w:ascii="Arial" w:hAnsi="Arial"/>
        </w:rPr>
      </w:pPr>
      <w:r>
        <w:rPr>
          <w:rFonts w:ascii="Arial" w:hAnsi="Arial"/>
        </w:rPr>
        <w:t xml:space="preserve">ITU-T sent the liaison </w:t>
      </w:r>
      <w:r w:rsidRPr="00BF2E75">
        <w:rPr>
          <w:rFonts w:ascii="Arial" w:hAnsi="Arial"/>
        </w:rPr>
        <w:t>SG17-LS273</w:t>
      </w:r>
      <w:r>
        <w:rPr>
          <w:rFonts w:ascii="Arial" w:hAnsi="Arial"/>
        </w:rPr>
        <w:t xml:space="preserve"> to ETSI SAGE as well as to all the other groups copied on this reply LS.  It proposed a new </w:t>
      </w:r>
      <w:r w:rsidRPr="00BF2E75">
        <w:rPr>
          <w:rFonts w:ascii="Arial" w:hAnsi="Arial"/>
        </w:rPr>
        <w:t>work item on “Physical layer assisted lightweight AKA (PL-AKA) proto</w:t>
      </w:r>
      <w:r>
        <w:rPr>
          <w:rFonts w:ascii="Arial" w:hAnsi="Arial"/>
        </w:rPr>
        <w:t>col for the Internet of things”, and invited comments.</w:t>
      </w:r>
    </w:p>
    <w:p w14:paraId="5F7B89AC" w14:textId="77777777" w:rsidR="0044325E" w:rsidRDefault="00BF2E75" w:rsidP="00967E2B">
      <w:pPr>
        <w:pStyle w:val="Header"/>
        <w:tabs>
          <w:tab w:val="clear" w:pos="4153"/>
          <w:tab w:val="clear" w:pos="8306"/>
        </w:tabs>
        <w:spacing w:after="120"/>
        <w:rPr>
          <w:rFonts w:ascii="Arial" w:hAnsi="Arial"/>
        </w:rPr>
      </w:pPr>
      <w:r>
        <w:rPr>
          <w:rFonts w:ascii="Arial" w:hAnsi="Arial"/>
        </w:rPr>
        <w:t xml:space="preserve">In this reply, SAGE provides </w:t>
      </w:r>
      <w:r w:rsidR="004A3C8E">
        <w:rPr>
          <w:rFonts w:ascii="Arial" w:hAnsi="Arial"/>
        </w:rPr>
        <w:t>a few</w:t>
      </w:r>
      <w:r>
        <w:rPr>
          <w:rFonts w:ascii="Arial" w:hAnsi="Arial"/>
        </w:rPr>
        <w:t xml:space="preserve"> comments</w:t>
      </w:r>
      <w:r w:rsidR="004418F2">
        <w:rPr>
          <w:rFonts w:ascii="Arial" w:hAnsi="Arial"/>
        </w:rPr>
        <w:t>.</w:t>
      </w:r>
    </w:p>
    <w:p w14:paraId="215D7848" w14:textId="77777777" w:rsidR="00FB635B" w:rsidRDefault="00FB635B" w:rsidP="003A7067">
      <w:pPr>
        <w:spacing w:after="120"/>
        <w:rPr>
          <w:rFonts w:ascii="Arial" w:hAnsi="Arial" w:cs="Arial"/>
          <w:b/>
        </w:rPr>
      </w:pPr>
    </w:p>
    <w:p w14:paraId="19DC321B" w14:textId="77777777" w:rsidR="00BF2E75" w:rsidRDefault="00BF2E75" w:rsidP="00BF2E75">
      <w:pPr>
        <w:spacing w:after="120"/>
        <w:rPr>
          <w:rFonts w:ascii="Arial" w:hAnsi="Arial" w:cs="Arial"/>
          <w:b/>
        </w:rPr>
      </w:pPr>
      <w:r>
        <w:rPr>
          <w:rFonts w:ascii="Arial" w:hAnsi="Arial" w:cs="Arial"/>
          <w:b/>
        </w:rPr>
        <w:t>2. Comments</w:t>
      </w:r>
    </w:p>
    <w:p w14:paraId="2F7B0862" w14:textId="77777777" w:rsidR="00376979" w:rsidRDefault="00376979" w:rsidP="00376979">
      <w:pPr>
        <w:pStyle w:val="Header"/>
        <w:tabs>
          <w:tab w:val="clear" w:pos="4153"/>
          <w:tab w:val="clear" w:pos="8306"/>
        </w:tabs>
        <w:spacing w:after="120"/>
        <w:rPr>
          <w:rFonts w:ascii="Arial" w:hAnsi="Arial"/>
          <w:u w:val="single"/>
        </w:rPr>
      </w:pPr>
      <w:r>
        <w:rPr>
          <w:rFonts w:ascii="Arial" w:hAnsi="Arial"/>
          <w:u w:val="single"/>
        </w:rPr>
        <w:t xml:space="preserve">2.1 </w:t>
      </w:r>
      <w:r w:rsidR="004A3C8E" w:rsidRPr="0063632B">
        <w:rPr>
          <w:rFonts w:ascii="Arial" w:hAnsi="Arial"/>
          <w:u w:val="single"/>
        </w:rPr>
        <w:t xml:space="preserve">On the </w:t>
      </w:r>
      <w:r w:rsidR="004A3C8E">
        <w:rPr>
          <w:rFonts w:ascii="Arial" w:hAnsi="Arial"/>
          <w:u w:val="single"/>
        </w:rPr>
        <w:t>motivation for</w:t>
      </w:r>
      <w:r>
        <w:rPr>
          <w:rFonts w:ascii="Arial" w:hAnsi="Arial"/>
          <w:u w:val="single"/>
        </w:rPr>
        <w:t xml:space="preserve"> the PL-AKA scheme</w:t>
      </w:r>
    </w:p>
    <w:p w14:paraId="1DFD5186" w14:textId="77777777" w:rsidR="00376979" w:rsidRDefault="00376979" w:rsidP="00376979">
      <w:pPr>
        <w:pStyle w:val="Header"/>
        <w:tabs>
          <w:tab w:val="clear" w:pos="4153"/>
          <w:tab w:val="clear" w:pos="8306"/>
        </w:tabs>
        <w:spacing w:after="120"/>
        <w:rPr>
          <w:rFonts w:ascii="Arial" w:hAnsi="Arial"/>
        </w:rPr>
      </w:pPr>
      <w:r>
        <w:rPr>
          <w:rFonts w:ascii="Arial" w:hAnsi="Arial"/>
        </w:rPr>
        <w:t>The following justification is provided in section 6 of the proposal for why traditional cryptographic authentication may not always be appropriate, and why PL-AKA may therefore fill a need:</w:t>
      </w:r>
    </w:p>
    <w:p w14:paraId="1A2D44D1" w14:textId="77777777" w:rsidR="004A3C8E" w:rsidRDefault="00376979" w:rsidP="00CD0E9A">
      <w:pPr>
        <w:pStyle w:val="Header"/>
        <w:tabs>
          <w:tab w:val="clear" w:pos="4153"/>
          <w:tab w:val="clear" w:pos="8306"/>
        </w:tabs>
        <w:spacing w:after="120"/>
        <w:ind w:left="720"/>
        <w:rPr>
          <w:rFonts w:ascii="Arial" w:hAnsi="Arial"/>
        </w:rPr>
      </w:pPr>
      <w:r>
        <w:rPr>
          <w:rFonts w:ascii="Arial" w:hAnsi="Arial"/>
        </w:rPr>
        <w:t>“</w:t>
      </w:r>
      <w:r w:rsidRPr="00376979">
        <w:rPr>
          <w:rFonts w:ascii="Arial" w:hAnsi="Arial"/>
        </w:rPr>
        <w:t>First, public key management is difficult in massive IoT environments. Second, the process of a shared key exchange can be exposed in some scenarios. Third, if the computational abilities of eavesdroppers exceed a certain level (e.g., use a quantum computer), the encryption key which relies on computational complexity can be estimated. Forth, the cryptography-based authentication is inefficient in terms of network traffic, complexity, and power consumption in some scenarios of supporting large-scale IoT devices in the future.</w:t>
      </w:r>
      <w:r>
        <w:rPr>
          <w:rFonts w:ascii="Arial" w:hAnsi="Arial"/>
        </w:rPr>
        <w:t>”</w:t>
      </w:r>
    </w:p>
    <w:p w14:paraId="55B5D62C" w14:textId="77777777" w:rsidR="00CD0E9A" w:rsidRDefault="00CD0E9A" w:rsidP="00376979">
      <w:pPr>
        <w:pStyle w:val="Header"/>
        <w:tabs>
          <w:tab w:val="clear" w:pos="4153"/>
          <w:tab w:val="clear" w:pos="8306"/>
        </w:tabs>
        <w:spacing w:after="120"/>
        <w:rPr>
          <w:rFonts w:ascii="Arial" w:hAnsi="Arial"/>
        </w:rPr>
      </w:pPr>
      <w:r>
        <w:rPr>
          <w:rFonts w:ascii="Arial" w:hAnsi="Arial"/>
        </w:rPr>
        <w:t>We feel that these claims need further justification:</w:t>
      </w:r>
    </w:p>
    <w:p w14:paraId="3BE6446E" w14:textId="77777777" w:rsidR="002E3063" w:rsidRDefault="002E3063" w:rsidP="002E3063">
      <w:pPr>
        <w:pStyle w:val="Header"/>
        <w:numPr>
          <w:ilvl w:val="0"/>
          <w:numId w:val="40"/>
        </w:numPr>
        <w:tabs>
          <w:tab w:val="clear" w:pos="4153"/>
          <w:tab w:val="clear" w:pos="8306"/>
        </w:tabs>
        <w:spacing w:after="120"/>
        <w:rPr>
          <w:rFonts w:ascii="Arial" w:hAnsi="Arial"/>
        </w:rPr>
      </w:pPr>
      <w:r>
        <w:rPr>
          <w:rFonts w:ascii="Arial" w:hAnsi="Arial"/>
        </w:rPr>
        <w:t>Regarding the first and second arguments: s</w:t>
      </w:r>
      <w:r w:rsidRPr="002E3063">
        <w:rPr>
          <w:rFonts w:ascii="Arial" w:hAnsi="Arial"/>
        </w:rPr>
        <w:t xml:space="preserve">ection 7.3 of the proposal suggests that the PL-AKA mechanism might often be used in conjunction with a traditional cryptographic authentication mechanism, rather than instead.  </w:t>
      </w:r>
      <w:r>
        <w:rPr>
          <w:rFonts w:ascii="Arial" w:hAnsi="Arial"/>
        </w:rPr>
        <w:t>In that case, all the challenges of cryptographic key distribution are still present.</w:t>
      </w:r>
      <w:r w:rsidR="00FB16ED">
        <w:rPr>
          <w:rFonts w:ascii="Arial" w:hAnsi="Arial"/>
        </w:rPr>
        <w:t xml:space="preserve">  (See also our comment in section 2.2 below.)</w:t>
      </w:r>
    </w:p>
    <w:p w14:paraId="0BDBFFC3" w14:textId="77777777" w:rsidR="00376979" w:rsidRDefault="002E3063" w:rsidP="00CD0E9A">
      <w:pPr>
        <w:pStyle w:val="Header"/>
        <w:numPr>
          <w:ilvl w:val="0"/>
          <w:numId w:val="40"/>
        </w:numPr>
        <w:tabs>
          <w:tab w:val="clear" w:pos="4153"/>
          <w:tab w:val="clear" w:pos="8306"/>
        </w:tabs>
        <w:spacing w:after="120"/>
        <w:rPr>
          <w:rFonts w:ascii="Arial" w:hAnsi="Arial"/>
        </w:rPr>
      </w:pPr>
      <w:r>
        <w:rPr>
          <w:rFonts w:ascii="Arial" w:hAnsi="Arial"/>
        </w:rPr>
        <w:t>Regarding the third argument: i</w:t>
      </w:r>
      <w:r w:rsidR="00CD0E9A">
        <w:rPr>
          <w:rFonts w:ascii="Arial" w:hAnsi="Arial"/>
        </w:rPr>
        <w:t>f the attacker has access to a sufficiently large quantum computer, then indeed they may be able to break some (not all) cryptographic algorithms.  But can you be confident that they would not also be able to break the PL-AKA scheme?</w:t>
      </w:r>
      <w:r w:rsidR="00310CB0">
        <w:rPr>
          <w:rFonts w:ascii="Arial" w:hAnsi="Arial"/>
        </w:rPr>
        <w:t xml:space="preserve">  Also note that protection against quantum computer attack needs to cover all aspects of the security protocols, not just the initial authentication and key agreement.</w:t>
      </w:r>
    </w:p>
    <w:p w14:paraId="11EFA07A" w14:textId="77777777" w:rsidR="00CD0E9A" w:rsidRDefault="002E3063" w:rsidP="007250D5">
      <w:pPr>
        <w:pStyle w:val="Header"/>
        <w:numPr>
          <w:ilvl w:val="0"/>
          <w:numId w:val="40"/>
        </w:numPr>
        <w:tabs>
          <w:tab w:val="clear" w:pos="4153"/>
          <w:tab w:val="clear" w:pos="8306"/>
        </w:tabs>
        <w:spacing w:after="120"/>
        <w:rPr>
          <w:rFonts w:ascii="Arial" w:hAnsi="Arial"/>
        </w:rPr>
      </w:pPr>
      <w:r>
        <w:rPr>
          <w:rFonts w:ascii="Arial" w:hAnsi="Arial"/>
        </w:rPr>
        <w:lastRenderedPageBreak/>
        <w:t>Regarding the fourth argument: d</w:t>
      </w:r>
      <w:r w:rsidR="00CD0E9A">
        <w:rPr>
          <w:rFonts w:ascii="Arial" w:hAnsi="Arial"/>
        </w:rPr>
        <w:t xml:space="preserve">o you have reason to believe that the PL-AKA scheme will consume </w:t>
      </w:r>
      <w:r>
        <w:rPr>
          <w:rFonts w:ascii="Arial" w:hAnsi="Arial"/>
        </w:rPr>
        <w:t>fewer</w:t>
      </w:r>
      <w:r w:rsidR="00CD0E9A">
        <w:rPr>
          <w:rFonts w:ascii="Arial" w:hAnsi="Arial"/>
        </w:rPr>
        <w:t xml:space="preserve"> resources than a cryptographic authentication scheme?</w:t>
      </w:r>
      <w:r>
        <w:rPr>
          <w:rFonts w:ascii="Arial" w:hAnsi="Arial"/>
        </w:rPr>
        <w:t xml:space="preserve">  There is no assessment of resource consumption in the proposal.</w:t>
      </w:r>
      <w:r w:rsidR="007250D5">
        <w:rPr>
          <w:rFonts w:ascii="Arial" w:hAnsi="Arial"/>
        </w:rPr>
        <w:t xml:space="preserve">  </w:t>
      </w:r>
      <w:r w:rsidR="007250D5" w:rsidRPr="007250D5">
        <w:rPr>
          <w:rFonts w:ascii="Arial" w:hAnsi="Arial"/>
        </w:rPr>
        <w:t xml:space="preserve">It is for instance immediately clear that the PL-AKA </w:t>
      </w:r>
      <w:r w:rsidR="00FB16ED">
        <w:rPr>
          <w:rFonts w:ascii="Arial" w:hAnsi="Arial"/>
        </w:rPr>
        <w:t xml:space="preserve">protocol </w:t>
      </w:r>
      <w:r w:rsidR="007250D5" w:rsidRPr="007250D5">
        <w:rPr>
          <w:rFonts w:ascii="Arial" w:hAnsi="Arial"/>
        </w:rPr>
        <w:t>requires more round</w:t>
      </w:r>
      <w:r w:rsidR="00FB16ED">
        <w:rPr>
          <w:rFonts w:ascii="Arial" w:hAnsi="Arial"/>
        </w:rPr>
        <w:t xml:space="preserve"> </w:t>
      </w:r>
      <w:r w:rsidR="007250D5" w:rsidRPr="007250D5">
        <w:rPr>
          <w:rFonts w:ascii="Arial" w:hAnsi="Arial"/>
        </w:rPr>
        <w:t>trips over the radio interface than the current AKA protocol</w:t>
      </w:r>
      <w:r w:rsidR="00FB16ED">
        <w:rPr>
          <w:rFonts w:ascii="Arial" w:hAnsi="Arial"/>
        </w:rPr>
        <w:t>;</w:t>
      </w:r>
      <w:r w:rsidR="007250D5" w:rsidRPr="007250D5">
        <w:rPr>
          <w:rFonts w:ascii="Arial" w:hAnsi="Arial"/>
        </w:rPr>
        <w:t xml:space="preserve"> and radio transmission is, according to available studies, at least one order of magnitude more energy consuming than local computation.</w:t>
      </w:r>
      <w:r w:rsidR="00FB16ED">
        <w:rPr>
          <w:rFonts w:ascii="Arial" w:hAnsi="Arial"/>
        </w:rPr>
        <w:t xml:space="preserve"> </w:t>
      </w:r>
      <w:r w:rsidR="007250D5" w:rsidRPr="007250D5">
        <w:rPr>
          <w:rFonts w:ascii="Arial" w:hAnsi="Arial"/>
        </w:rPr>
        <w:t xml:space="preserve"> For constrained (battery operated) devices, it is not clear that PL-AKA actually provides savings.</w:t>
      </w:r>
    </w:p>
    <w:p w14:paraId="30EC2A7C" w14:textId="77777777" w:rsidR="00FB16ED" w:rsidRDefault="00FB16ED" w:rsidP="00FB16ED">
      <w:pPr>
        <w:pStyle w:val="Header"/>
        <w:numPr>
          <w:ilvl w:val="0"/>
          <w:numId w:val="40"/>
        </w:numPr>
        <w:tabs>
          <w:tab w:val="clear" w:pos="4153"/>
          <w:tab w:val="clear" w:pos="8306"/>
        </w:tabs>
        <w:spacing w:after="120"/>
        <w:rPr>
          <w:rFonts w:ascii="Arial" w:hAnsi="Arial"/>
        </w:rPr>
      </w:pPr>
      <w:r w:rsidRPr="00FB16ED">
        <w:rPr>
          <w:rFonts w:ascii="Arial" w:hAnsi="Arial"/>
        </w:rPr>
        <w:t xml:space="preserve">Finally, the current 4G and 5G architectures have found it necessary to locate the entity in charge of network access authorization (based on successful authentication) in the core network (the MME and AMF), rather than in the radio access network. </w:t>
      </w:r>
      <w:r>
        <w:rPr>
          <w:rFonts w:ascii="Arial" w:hAnsi="Arial"/>
        </w:rPr>
        <w:t xml:space="preserve"> </w:t>
      </w:r>
      <w:r w:rsidRPr="00FB16ED">
        <w:rPr>
          <w:rFonts w:ascii="Arial" w:hAnsi="Arial"/>
        </w:rPr>
        <w:t xml:space="preserve">That is, the agreed 3GPP trust model does not allow initial access authorization to be dependent </w:t>
      </w:r>
      <w:r>
        <w:rPr>
          <w:rFonts w:ascii="Arial" w:hAnsi="Arial"/>
        </w:rPr>
        <w:t xml:space="preserve">only </w:t>
      </w:r>
      <w:r w:rsidRPr="00FB16ED">
        <w:rPr>
          <w:rFonts w:ascii="Arial" w:hAnsi="Arial"/>
        </w:rPr>
        <w:t xml:space="preserve">on radio access nodes. </w:t>
      </w:r>
      <w:r>
        <w:rPr>
          <w:rFonts w:ascii="Arial" w:hAnsi="Arial"/>
        </w:rPr>
        <w:t xml:space="preserve"> </w:t>
      </w:r>
      <w:r w:rsidRPr="00FB16ED">
        <w:rPr>
          <w:rFonts w:ascii="Arial" w:hAnsi="Arial"/>
        </w:rPr>
        <w:t xml:space="preserve">There is even a separate security association between the device and the MME/AMF to protect critical core network (non-access stratum) signalling. </w:t>
      </w:r>
      <w:r>
        <w:rPr>
          <w:rFonts w:ascii="Arial" w:hAnsi="Arial"/>
        </w:rPr>
        <w:t xml:space="preserve"> </w:t>
      </w:r>
      <w:r w:rsidRPr="00FB16ED">
        <w:rPr>
          <w:rFonts w:ascii="Arial" w:hAnsi="Arial"/>
        </w:rPr>
        <w:t xml:space="preserve">In SAGE's understanding, authorization following PL-AKA authentication will by necessity </w:t>
      </w:r>
      <w:r>
        <w:rPr>
          <w:rFonts w:ascii="Arial" w:hAnsi="Arial"/>
        </w:rPr>
        <w:t xml:space="preserve">depend on </w:t>
      </w:r>
      <w:r w:rsidRPr="00FB16ED">
        <w:rPr>
          <w:rFonts w:ascii="Arial" w:hAnsi="Arial"/>
        </w:rPr>
        <w:t xml:space="preserve">physical layer information </w:t>
      </w:r>
      <w:r>
        <w:rPr>
          <w:rFonts w:ascii="Arial" w:hAnsi="Arial"/>
        </w:rPr>
        <w:t>that</w:t>
      </w:r>
      <w:r w:rsidRPr="00FB16ED">
        <w:rPr>
          <w:rFonts w:ascii="Arial" w:hAnsi="Arial"/>
        </w:rPr>
        <w:t xml:space="preserve"> is only known at (or can only be provided by) a radio access node.</w:t>
      </w:r>
      <w:r>
        <w:rPr>
          <w:rFonts w:ascii="Arial" w:hAnsi="Arial"/>
        </w:rPr>
        <w:t xml:space="preserve"> </w:t>
      </w:r>
      <w:r w:rsidRPr="00FB16ED">
        <w:rPr>
          <w:rFonts w:ascii="Arial" w:hAnsi="Arial"/>
        </w:rPr>
        <w:t xml:space="preserve"> Therefore, SAGE finds it hard to see use cases where PL-AKA alone would provide sufficient assurance.</w:t>
      </w:r>
    </w:p>
    <w:p w14:paraId="6F26996E" w14:textId="77777777" w:rsidR="004A3C8E" w:rsidRDefault="00376979" w:rsidP="00376979">
      <w:pPr>
        <w:pStyle w:val="Header"/>
        <w:tabs>
          <w:tab w:val="clear" w:pos="4153"/>
          <w:tab w:val="clear" w:pos="8306"/>
        </w:tabs>
        <w:spacing w:after="120"/>
        <w:rPr>
          <w:rFonts w:ascii="Arial" w:hAnsi="Arial"/>
        </w:rPr>
      </w:pPr>
      <w:r>
        <w:rPr>
          <w:rFonts w:ascii="Arial" w:hAnsi="Arial"/>
          <w:u w:val="single"/>
        </w:rPr>
        <w:t xml:space="preserve">2.2 </w:t>
      </w:r>
      <w:r w:rsidR="004A3C8E" w:rsidRPr="0063632B">
        <w:rPr>
          <w:rFonts w:ascii="Arial" w:hAnsi="Arial"/>
          <w:u w:val="single"/>
        </w:rPr>
        <w:t>On the value provided by the PL-AKA scheme</w:t>
      </w:r>
      <w:r w:rsidR="004A3C8E">
        <w:rPr>
          <w:rFonts w:ascii="Arial" w:hAnsi="Arial"/>
        </w:rPr>
        <w:br/>
      </w:r>
      <w:r w:rsidR="004A3C8E" w:rsidRPr="0063632B">
        <w:rPr>
          <w:rFonts w:ascii="Arial" w:hAnsi="Arial"/>
        </w:rPr>
        <w:t xml:space="preserve">Section 7.3 of the proposal suggests that the PL-AKA mechanism might </w:t>
      </w:r>
      <w:r w:rsidR="00CD0E9A">
        <w:rPr>
          <w:rFonts w:ascii="Arial" w:hAnsi="Arial"/>
        </w:rPr>
        <w:t xml:space="preserve">often </w:t>
      </w:r>
      <w:r w:rsidR="004A3C8E" w:rsidRPr="0063632B">
        <w:rPr>
          <w:rFonts w:ascii="Arial" w:hAnsi="Arial"/>
        </w:rPr>
        <w:t xml:space="preserve">be used in conjunction with a traditional cryptographic authentication mechanism, rather than instead.  </w:t>
      </w:r>
      <w:r w:rsidR="004A3C8E">
        <w:rPr>
          <w:rFonts w:ascii="Arial" w:hAnsi="Arial"/>
        </w:rPr>
        <w:t xml:space="preserve">The idea is that the PL-AKA authentication is run first; if that fails to provide a definitive answer, then cryptographic authentication will be </w:t>
      </w:r>
      <w:r w:rsidR="002E3063">
        <w:rPr>
          <w:rFonts w:ascii="Arial" w:hAnsi="Arial"/>
        </w:rPr>
        <w:t>us</w:t>
      </w:r>
      <w:r w:rsidR="004A3C8E">
        <w:rPr>
          <w:rFonts w:ascii="Arial" w:hAnsi="Arial"/>
        </w:rPr>
        <w:t>ed instead.  However, i</w:t>
      </w:r>
      <w:r w:rsidR="004A3C8E" w:rsidRPr="0063632B">
        <w:rPr>
          <w:rFonts w:ascii="Arial" w:hAnsi="Arial"/>
        </w:rPr>
        <w:t>f a traditional cryptographic authentication mechanism is available anyway, we cannot see what additional value is provided by the PL-AKA mechanism</w:t>
      </w:r>
      <w:r w:rsidR="004A3C8E">
        <w:rPr>
          <w:rFonts w:ascii="Arial" w:hAnsi="Arial"/>
        </w:rPr>
        <w:t xml:space="preserve"> – it seem</w:t>
      </w:r>
      <w:r w:rsidR="002E3063">
        <w:rPr>
          <w:rFonts w:ascii="Arial" w:hAnsi="Arial"/>
        </w:rPr>
        <w:t>s</w:t>
      </w:r>
      <w:r w:rsidR="004A3C8E">
        <w:rPr>
          <w:rFonts w:ascii="Arial" w:hAnsi="Arial"/>
        </w:rPr>
        <w:t xml:space="preserve"> more robust to use the cryptographic mechanism all the time</w:t>
      </w:r>
      <w:r w:rsidR="004A3C8E" w:rsidRPr="0063632B">
        <w:rPr>
          <w:rFonts w:ascii="Arial" w:hAnsi="Arial"/>
        </w:rPr>
        <w:t>.</w:t>
      </w:r>
    </w:p>
    <w:p w14:paraId="36D90E9E" w14:textId="77777777" w:rsidR="0063632B" w:rsidRPr="0063632B" w:rsidRDefault="00376979" w:rsidP="00376979">
      <w:pPr>
        <w:pStyle w:val="Header"/>
        <w:tabs>
          <w:tab w:val="clear" w:pos="4153"/>
          <w:tab w:val="clear" w:pos="8306"/>
        </w:tabs>
        <w:spacing w:after="120"/>
        <w:rPr>
          <w:rFonts w:ascii="Arial" w:hAnsi="Arial"/>
        </w:rPr>
      </w:pPr>
      <w:r>
        <w:rPr>
          <w:rFonts w:ascii="Arial" w:hAnsi="Arial"/>
          <w:u w:val="single"/>
        </w:rPr>
        <w:t xml:space="preserve">2.3 </w:t>
      </w:r>
      <w:r w:rsidR="0063632B" w:rsidRPr="0063632B">
        <w:rPr>
          <w:rFonts w:ascii="Arial" w:hAnsi="Arial"/>
          <w:u w:val="single"/>
        </w:rPr>
        <w:t>On the security of the PL-AKA scheme</w:t>
      </w:r>
      <w:r w:rsidR="0063632B">
        <w:rPr>
          <w:rFonts w:ascii="Arial" w:hAnsi="Arial"/>
        </w:rPr>
        <w:br/>
        <w:t xml:space="preserve">The proposal, as it stands, appears to contain no evaluation of the security of the PL-AKA scheme, </w:t>
      </w:r>
      <w:r w:rsidR="0063632B" w:rsidRPr="0063632B">
        <w:rPr>
          <w:rFonts w:ascii="Arial" w:hAnsi="Arial"/>
        </w:rPr>
        <w:t xml:space="preserve">i.e. how hard </w:t>
      </w:r>
      <w:r w:rsidR="0063632B">
        <w:rPr>
          <w:rFonts w:ascii="Arial" w:hAnsi="Arial"/>
        </w:rPr>
        <w:t>would be</w:t>
      </w:r>
      <w:r w:rsidR="0063632B" w:rsidRPr="0063632B">
        <w:rPr>
          <w:rFonts w:ascii="Arial" w:hAnsi="Arial"/>
        </w:rPr>
        <w:t xml:space="preserve"> for an attacker to determine the PHY characteristics of a device’s channel, and how hard it </w:t>
      </w:r>
      <w:r w:rsidR="0063632B">
        <w:rPr>
          <w:rFonts w:ascii="Arial" w:hAnsi="Arial"/>
        </w:rPr>
        <w:t xml:space="preserve">would be </w:t>
      </w:r>
      <w:r w:rsidR="002E3063">
        <w:rPr>
          <w:rFonts w:ascii="Arial" w:hAnsi="Arial"/>
        </w:rPr>
        <w:t xml:space="preserve">for </w:t>
      </w:r>
      <w:r w:rsidR="0063632B" w:rsidRPr="0063632B">
        <w:rPr>
          <w:rFonts w:ascii="Arial" w:hAnsi="Arial"/>
        </w:rPr>
        <w:t>an attacker to recreate / simulate a channel with the same PHY characteristics</w:t>
      </w:r>
      <w:r w:rsidR="0063632B">
        <w:rPr>
          <w:rFonts w:ascii="Arial" w:hAnsi="Arial"/>
        </w:rPr>
        <w:t>.</w:t>
      </w:r>
    </w:p>
    <w:p w14:paraId="40128E67" w14:textId="77777777" w:rsidR="00BF2E75" w:rsidRDefault="00BF2E75" w:rsidP="00BF2E75">
      <w:pPr>
        <w:pStyle w:val="Header"/>
        <w:tabs>
          <w:tab w:val="clear" w:pos="4153"/>
          <w:tab w:val="clear" w:pos="8306"/>
        </w:tabs>
        <w:spacing w:after="120"/>
        <w:rPr>
          <w:rFonts w:ascii="Arial" w:hAnsi="Arial"/>
        </w:rPr>
      </w:pPr>
    </w:p>
    <w:p w14:paraId="22EDD871" w14:textId="77777777" w:rsidR="00BF2E75" w:rsidRDefault="00BF2E75" w:rsidP="00BF2E75">
      <w:pPr>
        <w:spacing w:after="120"/>
        <w:rPr>
          <w:rFonts w:ascii="Arial" w:hAnsi="Arial" w:cs="Arial"/>
          <w:b/>
        </w:rPr>
      </w:pPr>
      <w:r>
        <w:rPr>
          <w:rFonts w:ascii="Arial" w:hAnsi="Arial" w:cs="Arial"/>
          <w:b/>
        </w:rPr>
        <w:t xml:space="preserve">3. </w:t>
      </w:r>
      <w:r w:rsidR="0063632B">
        <w:rPr>
          <w:rFonts w:ascii="Arial" w:hAnsi="Arial" w:cs="Arial"/>
          <w:b/>
        </w:rPr>
        <w:t>Conclusion</w:t>
      </w:r>
    </w:p>
    <w:p w14:paraId="1995246B" w14:textId="77777777" w:rsidR="00BF2E75" w:rsidRDefault="0063632B" w:rsidP="00BF2E75">
      <w:pPr>
        <w:pStyle w:val="Header"/>
        <w:tabs>
          <w:tab w:val="clear" w:pos="4153"/>
          <w:tab w:val="clear" w:pos="8306"/>
        </w:tabs>
        <w:spacing w:after="120"/>
        <w:rPr>
          <w:rFonts w:ascii="Arial" w:hAnsi="Arial"/>
        </w:rPr>
      </w:pPr>
      <w:r>
        <w:rPr>
          <w:rFonts w:ascii="Arial" w:hAnsi="Arial"/>
        </w:rPr>
        <w:t xml:space="preserve">We hope that ITU-T SG17 finds these comments useful in determining whether / how to proceed with this work item. </w:t>
      </w:r>
    </w:p>
    <w:sectPr w:rsidR="00BF2E75">
      <w:headerReference w:type="even" r:id="rId8"/>
      <w:headerReference w:type="default" r:id="rId9"/>
      <w:footerReference w:type="even" r:id="rId10"/>
      <w:footerReference w:type="default" r:id="rId11"/>
      <w:headerReference w:type="first" r:id="rId12"/>
      <w:footerReference w:type="first" r:id="rId13"/>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8F905" w14:textId="77777777" w:rsidR="00E251E1" w:rsidRDefault="00E251E1">
      <w:r>
        <w:separator/>
      </w:r>
    </w:p>
  </w:endnote>
  <w:endnote w:type="continuationSeparator" w:id="0">
    <w:p w14:paraId="7ACDADEF"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5FB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6DCD5"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7FCD5064" wp14:editId="0292033E">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EDA51"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D5064"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3FBEDA51"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89E23"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36931F31" wp14:editId="45206116">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87089"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31F31"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40287089"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02393" w14:textId="77777777" w:rsidR="00E251E1" w:rsidRDefault="00E251E1">
      <w:r>
        <w:separator/>
      </w:r>
    </w:p>
  </w:footnote>
  <w:footnote w:type="continuationSeparator" w:id="0">
    <w:p w14:paraId="7C8118FE"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990D"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D63272E" wp14:editId="3FE2EDE5">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06396203"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D63272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06396203"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0FAFB"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2285"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0296F"/>
    <w:multiLevelType w:val="hybridMultilevel"/>
    <w:tmpl w:val="6166F46E"/>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910B27"/>
    <w:multiLevelType w:val="hybridMultilevel"/>
    <w:tmpl w:val="224281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4640DB"/>
    <w:multiLevelType w:val="hybridMultilevel"/>
    <w:tmpl w:val="ADF2BB64"/>
    <w:lvl w:ilvl="0" w:tplc="9048B7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8"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26926EC"/>
    <w:multiLevelType w:val="hybridMultilevel"/>
    <w:tmpl w:val="B9BE5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4"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021A4C"/>
    <w:multiLevelType w:val="hybridMultilevel"/>
    <w:tmpl w:val="181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7"/>
  </w:num>
  <w:num w:numId="4">
    <w:abstractNumId w:val="8"/>
  </w:num>
  <w:num w:numId="5">
    <w:abstractNumId w:val="9"/>
  </w:num>
  <w:num w:numId="6">
    <w:abstractNumId w:val="36"/>
  </w:num>
  <w:num w:numId="7">
    <w:abstractNumId w:val="2"/>
  </w:num>
  <w:num w:numId="8">
    <w:abstractNumId w:val="33"/>
  </w:num>
  <w:num w:numId="9">
    <w:abstractNumId w:val="27"/>
  </w:num>
  <w:num w:numId="10">
    <w:abstractNumId w:val="21"/>
  </w:num>
  <w:num w:numId="11">
    <w:abstractNumId w:val="13"/>
  </w:num>
  <w:num w:numId="12">
    <w:abstractNumId w:val="15"/>
  </w:num>
  <w:num w:numId="13">
    <w:abstractNumId w:val="24"/>
  </w:num>
  <w:num w:numId="14">
    <w:abstractNumId w:val="3"/>
  </w:num>
  <w:num w:numId="15">
    <w:abstractNumId w:val="38"/>
  </w:num>
  <w:num w:numId="16">
    <w:abstractNumId w:val="19"/>
  </w:num>
  <w:num w:numId="17">
    <w:abstractNumId w:val="26"/>
  </w:num>
  <w:num w:numId="18">
    <w:abstractNumId w:val="20"/>
  </w:num>
  <w:num w:numId="19">
    <w:abstractNumId w:val="16"/>
  </w:num>
  <w:num w:numId="20">
    <w:abstractNumId w:val="37"/>
  </w:num>
  <w:num w:numId="21">
    <w:abstractNumId w:val="18"/>
  </w:num>
  <w:num w:numId="22">
    <w:abstractNumId w:val="39"/>
  </w:num>
  <w:num w:numId="23">
    <w:abstractNumId w:val="34"/>
  </w:num>
  <w:num w:numId="24">
    <w:abstractNumId w:val="11"/>
  </w:num>
  <w:num w:numId="25">
    <w:abstractNumId w:val="6"/>
  </w:num>
  <w:num w:numId="26">
    <w:abstractNumId w:val="4"/>
  </w:num>
  <w:num w:numId="27">
    <w:abstractNumId w:val="10"/>
  </w:num>
  <w:num w:numId="28">
    <w:abstractNumId w:val="12"/>
  </w:num>
  <w:num w:numId="29">
    <w:abstractNumId w:val="7"/>
  </w:num>
  <w:num w:numId="30">
    <w:abstractNumId w:val="32"/>
  </w:num>
  <w:num w:numId="31">
    <w:abstractNumId w:val="1"/>
  </w:num>
  <w:num w:numId="32">
    <w:abstractNumId w:val="14"/>
  </w:num>
  <w:num w:numId="33">
    <w:abstractNumId w:val="29"/>
  </w:num>
  <w:num w:numId="34">
    <w:abstractNumId w:val="28"/>
  </w:num>
  <w:num w:numId="35">
    <w:abstractNumId w:val="0"/>
  </w:num>
  <w:num w:numId="36">
    <w:abstractNumId w:val="35"/>
  </w:num>
  <w:num w:numId="37">
    <w:abstractNumId w:val="22"/>
  </w:num>
  <w:num w:numId="38">
    <w:abstractNumId w:val="5"/>
  </w:num>
  <w:num w:numId="39">
    <w:abstractNumId w:val="23"/>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515C"/>
    <w:rsid w:val="0005084C"/>
    <w:rsid w:val="00051AED"/>
    <w:rsid w:val="000543E7"/>
    <w:rsid w:val="00063A91"/>
    <w:rsid w:val="00065F18"/>
    <w:rsid w:val="00066F4F"/>
    <w:rsid w:val="0007772C"/>
    <w:rsid w:val="0008242C"/>
    <w:rsid w:val="00082F74"/>
    <w:rsid w:val="000B3A7D"/>
    <w:rsid w:val="000B54DF"/>
    <w:rsid w:val="000B6498"/>
    <w:rsid w:val="000B68B0"/>
    <w:rsid w:val="000D2E4B"/>
    <w:rsid w:val="000E0795"/>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58CA"/>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6166F"/>
    <w:rsid w:val="002934A8"/>
    <w:rsid w:val="002940BA"/>
    <w:rsid w:val="00295584"/>
    <w:rsid w:val="002A16FE"/>
    <w:rsid w:val="002A3565"/>
    <w:rsid w:val="002C6945"/>
    <w:rsid w:val="002E3063"/>
    <w:rsid w:val="002E64F1"/>
    <w:rsid w:val="002F1D6B"/>
    <w:rsid w:val="002F43C9"/>
    <w:rsid w:val="003013E4"/>
    <w:rsid w:val="00302D54"/>
    <w:rsid w:val="00310CB0"/>
    <w:rsid w:val="00312A9F"/>
    <w:rsid w:val="00324563"/>
    <w:rsid w:val="00352D40"/>
    <w:rsid w:val="003655AB"/>
    <w:rsid w:val="003666FF"/>
    <w:rsid w:val="0037509A"/>
    <w:rsid w:val="00376979"/>
    <w:rsid w:val="00381108"/>
    <w:rsid w:val="003819C9"/>
    <w:rsid w:val="00381B23"/>
    <w:rsid w:val="003821CD"/>
    <w:rsid w:val="00392D04"/>
    <w:rsid w:val="00394E7E"/>
    <w:rsid w:val="003951E5"/>
    <w:rsid w:val="003A7067"/>
    <w:rsid w:val="003C5C8D"/>
    <w:rsid w:val="003D36C4"/>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A1E59"/>
    <w:rsid w:val="004A3389"/>
    <w:rsid w:val="004A3C8E"/>
    <w:rsid w:val="004A5A39"/>
    <w:rsid w:val="004A776A"/>
    <w:rsid w:val="004B12E4"/>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212F"/>
    <w:rsid w:val="005E3E3B"/>
    <w:rsid w:val="005E5453"/>
    <w:rsid w:val="005F562B"/>
    <w:rsid w:val="00601B5B"/>
    <w:rsid w:val="00613EA0"/>
    <w:rsid w:val="00621DB5"/>
    <w:rsid w:val="00622273"/>
    <w:rsid w:val="00630112"/>
    <w:rsid w:val="00631D1D"/>
    <w:rsid w:val="0063632B"/>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C2760"/>
    <w:rsid w:val="006D7FA2"/>
    <w:rsid w:val="006E0404"/>
    <w:rsid w:val="006E7097"/>
    <w:rsid w:val="006F0667"/>
    <w:rsid w:val="006F3ACD"/>
    <w:rsid w:val="00717A20"/>
    <w:rsid w:val="007250D5"/>
    <w:rsid w:val="00727F91"/>
    <w:rsid w:val="00735464"/>
    <w:rsid w:val="00737895"/>
    <w:rsid w:val="007462CF"/>
    <w:rsid w:val="0075129F"/>
    <w:rsid w:val="00763EBE"/>
    <w:rsid w:val="00770A7D"/>
    <w:rsid w:val="00785BDE"/>
    <w:rsid w:val="007860DE"/>
    <w:rsid w:val="00787C1C"/>
    <w:rsid w:val="007A0C75"/>
    <w:rsid w:val="007B3BED"/>
    <w:rsid w:val="007C2F32"/>
    <w:rsid w:val="007C4040"/>
    <w:rsid w:val="007D2406"/>
    <w:rsid w:val="007D4C97"/>
    <w:rsid w:val="007E00D8"/>
    <w:rsid w:val="007E0394"/>
    <w:rsid w:val="007F2637"/>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96502"/>
    <w:rsid w:val="008A4B3E"/>
    <w:rsid w:val="008D3B90"/>
    <w:rsid w:val="008D5476"/>
    <w:rsid w:val="008D5639"/>
    <w:rsid w:val="008E2FB5"/>
    <w:rsid w:val="008E7993"/>
    <w:rsid w:val="008F1086"/>
    <w:rsid w:val="009158FF"/>
    <w:rsid w:val="00922383"/>
    <w:rsid w:val="00925603"/>
    <w:rsid w:val="00932D16"/>
    <w:rsid w:val="009365B0"/>
    <w:rsid w:val="00937DFA"/>
    <w:rsid w:val="00937FBB"/>
    <w:rsid w:val="009407AB"/>
    <w:rsid w:val="00944D22"/>
    <w:rsid w:val="0095172C"/>
    <w:rsid w:val="00954534"/>
    <w:rsid w:val="00954A28"/>
    <w:rsid w:val="00955C4B"/>
    <w:rsid w:val="00967E2B"/>
    <w:rsid w:val="009734B2"/>
    <w:rsid w:val="00976B49"/>
    <w:rsid w:val="00987991"/>
    <w:rsid w:val="0099226F"/>
    <w:rsid w:val="009A2DA8"/>
    <w:rsid w:val="009A65BC"/>
    <w:rsid w:val="009C19F0"/>
    <w:rsid w:val="009D0F62"/>
    <w:rsid w:val="009D6EEA"/>
    <w:rsid w:val="009F1405"/>
    <w:rsid w:val="009F4A71"/>
    <w:rsid w:val="00A015A6"/>
    <w:rsid w:val="00A313D2"/>
    <w:rsid w:val="00A3335B"/>
    <w:rsid w:val="00A35B6F"/>
    <w:rsid w:val="00A43655"/>
    <w:rsid w:val="00A5207E"/>
    <w:rsid w:val="00A57557"/>
    <w:rsid w:val="00A6620D"/>
    <w:rsid w:val="00A6695C"/>
    <w:rsid w:val="00A66EEF"/>
    <w:rsid w:val="00A817DB"/>
    <w:rsid w:val="00A85A65"/>
    <w:rsid w:val="00A868B1"/>
    <w:rsid w:val="00A90B49"/>
    <w:rsid w:val="00AA1CE5"/>
    <w:rsid w:val="00AB4F98"/>
    <w:rsid w:val="00AD0EAD"/>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A2D6B"/>
    <w:rsid w:val="00BC11B9"/>
    <w:rsid w:val="00BC2880"/>
    <w:rsid w:val="00BC4292"/>
    <w:rsid w:val="00BC5029"/>
    <w:rsid w:val="00BD2EEA"/>
    <w:rsid w:val="00BD6A9F"/>
    <w:rsid w:val="00BD77C2"/>
    <w:rsid w:val="00BF2E75"/>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0E9A"/>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927"/>
    <w:rsid w:val="00E277EA"/>
    <w:rsid w:val="00E3384E"/>
    <w:rsid w:val="00E44C81"/>
    <w:rsid w:val="00E45BF2"/>
    <w:rsid w:val="00E95E94"/>
    <w:rsid w:val="00EB545A"/>
    <w:rsid w:val="00EC448A"/>
    <w:rsid w:val="00EC54CF"/>
    <w:rsid w:val="00ED0036"/>
    <w:rsid w:val="00EE1CB6"/>
    <w:rsid w:val="00EE4665"/>
    <w:rsid w:val="00EE5038"/>
    <w:rsid w:val="00EF19FF"/>
    <w:rsid w:val="00EF256B"/>
    <w:rsid w:val="00EF3B43"/>
    <w:rsid w:val="00F12D07"/>
    <w:rsid w:val="00F1620B"/>
    <w:rsid w:val="00F2063B"/>
    <w:rsid w:val="00F26D0B"/>
    <w:rsid w:val="00F32B11"/>
    <w:rsid w:val="00F33B5C"/>
    <w:rsid w:val="00F35D5D"/>
    <w:rsid w:val="00F51D6C"/>
    <w:rsid w:val="00F55585"/>
    <w:rsid w:val="00F70F42"/>
    <w:rsid w:val="00F85961"/>
    <w:rsid w:val="00F86369"/>
    <w:rsid w:val="00F92DD8"/>
    <w:rsid w:val="00FA21EA"/>
    <w:rsid w:val="00FA6448"/>
    <w:rsid w:val="00FB16ED"/>
    <w:rsid w:val="00FB635B"/>
    <w:rsid w:val="00FC07B6"/>
    <w:rsid w:val="00FC4060"/>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A835CA6"/>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A90B49"/>
    <w:pPr>
      <w:ind w:left="720"/>
      <w:contextualSpacing/>
    </w:pPr>
  </w:style>
  <w:style w:type="paragraph" w:styleId="CommentSubject">
    <w:name w:val="annotation subject"/>
    <w:basedOn w:val="CommentText"/>
    <w:next w:val="CommentText"/>
    <w:link w:val="CommentSubjectChar"/>
    <w:rsid w:val="00310CB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10CB0"/>
    <w:rPr>
      <w:rFonts w:ascii="Arial" w:hAnsi="Arial"/>
      <w:lang w:eastAsia="en-US"/>
    </w:rPr>
  </w:style>
  <w:style w:type="character" w:customStyle="1" w:styleId="CommentSubjectChar">
    <w:name w:val="Comment Subject Char"/>
    <w:basedOn w:val="CommentTextChar"/>
    <w:link w:val="CommentSubject"/>
    <w:rsid w:val="00310CB0"/>
    <w:rPr>
      <w:rFonts w:ascii="Arial" w:hAnsi="Arial"/>
      <w:b/>
      <w:bCs/>
      <w:lang w:eastAsia="en-US"/>
    </w:rPr>
  </w:style>
  <w:style w:type="paragraph" w:customStyle="1" w:styleId="CRCoverPage">
    <w:name w:val="CR Cover Page"/>
    <w:rsid w:val="00954A28"/>
    <w:pPr>
      <w:spacing w:after="120"/>
    </w:pPr>
    <w:rPr>
      <w:rFonts w:ascii="Arial" w:eastAsia="Malgun Gothic" w:hAnsi="Arial"/>
      <w:lang w:eastAsia="en-US"/>
    </w:rPr>
  </w:style>
  <w:style w:type="paragraph" w:customStyle="1" w:styleId="TableText">
    <w:name w:val="Table Text"/>
    <w:basedOn w:val="Normal"/>
    <w:link w:val="TableTextChar"/>
    <w:uiPriority w:val="19"/>
    <w:qFormat/>
    <w:rsid w:val="00954A2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954A28"/>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D950-6BEE-4DC0-A950-71A677AC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5047</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Mirko</cp:lastModifiedBy>
  <cp:revision>2</cp:revision>
  <cp:lastPrinted>2002-04-23T08:10:00Z</cp:lastPrinted>
  <dcterms:created xsi:type="dcterms:W3CDTF">2020-10-29T12:51:00Z</dcterms:created>
  <dcterms:modified xsi:type="dcterms:W3CDTF">2020-10-29T12:51:00Z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